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E72A" w14:textId="77777777" w:rsidR="00824688" w:rsidRPr="006F63DA" w:rsidRDefault="00824688" w:rsidP="00824688">
      <w:pPr>
        <w:pStyle w:val="Titre3"/>
        <w:spacing w:line="240" w:lineRule="auto"/>
        <w:ind w:right="-399" w:firstLine="284"/>
        <w:jc w:val="center"/>
        <w:rPr>
          <w:lang w:val="fr-FR"/>
        </w:rPr>
      </w:pPr>
      <w:r w:rsidRPr="006F63DA">
        <w:rPr>
          <w:lang w:val="fr-FR"/>
        </w:rPr>
        <w:t>Annexe 2-6 : Liste de vérification de l'éligibilité des projets</w:t>
      </w:r>
    </w:p>
    <w:p w14:paraId="472CEC22" w14:textId="77777777" w:rsidR="00824688" w:rsidRPr="00E00369" w:rsidRDefault="00824688" w:rsidP="00824688">
      <w:pPr>
        <w:widowControl w:val="0"/>
        <w:autoSpaceDE w:val="0"/>
        <w:autoSpaceDN w:val="0"/>
        <w:adjustRightInd w:val="0"/>
        <w:spacing w:after="0"/>
        <w:ind w:left="-283" w:right="-822" w:hanging="709"/>
        <w:rPr>
          <w:rFonts w:ascii="Times" w:hAnsi="Times" w:cs="Times"/>
          <w:sz w:val="28"/>
          <w:szCs w:val="28"/>
        </w:rPr>
      </w:pPr>
    </w:p>
    <w:tbl>
      <w:tblPr>
        <w:tblStyle w:val="Grilledutableau"/>
        <w:tblW w:w="9502" w:type="dxa"/>
        <w:shd w:val="clear" w:color="auto" w:fill="D9D9D9" w:themeFill="background1" w:themeFillShade="D9"/>
        <w:tblLook w:val="04A0" w:firstRow="1" w:lastRow="0" w:firstColumn="1" w:lastColumn="0" w:noHBand="0" w:noVBand="1"/>
      </w:tblPr>
      <w:tblGrid>
        <w:gridCol w:w="9502"/>
      </w:tblGrid>
      <w:tr w:rsidR="00824688" w:rsidRPr="00E00369" w14:paraId="3D776B3B" w14:textId="77777777" w:rsidTr="00DA6D38">
        <w:trPr>
          <w:trHeight w:val="4681"/>
        </w:trPr>
        <w:tc>
          <w:tcPr>
            <w:tcW w:w="9502" w:type="dxa"/>
            <w:shd w:val="clear" w:color="auto" w:fill="D9D9D9" w:themeFill="background1" w:themeFillShade="D9"/>
          </w:tcPr>
          <w:p w14:paraId="216B9ED5" w14:textId="77777777" w:rsidR="00824688" w:rsidRPr="00E00369" w:rsidRDefault="00824688" w:rsidP="00DA6D38">
            <w:pPr>
              <w:pStyle w:val="Lgende"/>
              <w:spacing w:before="120" w:after="60"/>
              <w:rPr>
                <w:rFonts w:asciiTheme="majorBidi" w:hAnsiTheme="majorBidi" w:cstheme="majorBidi"/>
                <w:sz w:val="24"/>
                <w:szCs w:val="24"/>
              </w:rPr>
            </w:pPr>
            <w:r w:rsidRPr="00E00369">
              <w:rPr>
                <w:rFonts w:asciiTheme="majorBidi" w:hAnsiTheme="majorBidi" w:cstheme="majorBidi"/>
                <w:sz w:val="24"/>
                <w:szCs w:val="24"/>
              </w:rPr>
              <w:t>Liste de vérification de l'éligibilité des projets</w:t>
            </w:r>
          </w:p>
          <w:p w14:paraId="38B919FC" w14:textId="77777777" w:rsidR="00824688" w:rsidRPr="00E00369" w:rsidRDefault="00824688" w:rsidP="00DA6D38">
            <w:pPr>
              <w:autoSpaceDE w:val="0"/>
              <w:autoSpaceDN w:val="0"/>
              <w:adjustRightInd w:val="0"/>
              <w:spacing w:before="60"/>
              <w:rPr>
                <w:rFonts w:asciiTheme="majorBidi" w:hAnsiTheme="majorBidi" w:cstheme="majorBidi"/>
                <w:b/>
                <w:bCs/>
                <w:sz w:val="16"/>
                <w:szCs w:val="16"/>
              </w:rPr>
            </w:pPr>
            <w:r w:rsidRPr="00E00369">
              <w:rPr>
                <w:rFonts w:asciiTheme="majorBidi" w:hAnsiTheme="majorBidi" w:cstheme="majorBidi"/>
                <w:b/>
                <w:bCs/>
                <w:sz w:val="16"/>
                <w:szCs w:val="16"/>
              </w:rPr>
              <w:t>Titre du projet : ……………………………………………………………………………………………………………</w:t>
            </w:r>
          </w:p>
          <w:p w14:paraId="3026B2C3" w14:textId="77777777" w:rsidR="00824688" w:rsidRPr="00E00369" w:rsidRDefault="00824688" w:rsidP="00DA6D38">
            <w:pPr>
              <w:autoSpaceDE w:val="0"/>
              <w:autoSpaceDN w:val="0"/>
              <w:adjustRightInd w:val="0"/>
              <w:spacing w:before="60"/>
              <w:rPr>
                <w:rFonts w:asciiTheme="majorBidi" w:hAnsiTheme="majorBidi" w:cstheme="majorBidi"/>
                <w:b/>
                <w:bCs/>
                <w:sz w:val="16"/>
                <w:szCs w:val="16"/>
              </w:rPr>
            </w:pPr>
            <w:r w:rsidRPr="00E00369">
              <w:rPr>
                <w:rFonts w:asciiTheme="majorBidi" w:hAnsiTheme="majorBidi" w:cstheme="majorBidi"/>
                <w:b/>
                <w:bCs/>
                <w:sz w:val="16"/>
                <w:szCs w:val="16"/>
              </w:rPr>
              <w:t xml:space="preserve">Commune : ……………………………Province………………………………Région : </w:t>
            </w:r>
            <w:proofErr w:type="gramStart"/>
            <w:r w:rsidRPr="00E00369">
              <w:rPr>
                <w:rFonts w:asciiTheme="majorBidi" w:hAnsiTheme="majorBidi" w:cstheme="majorBidi"/>
                <w:b/>
                <w:bCs/>
                <w:sz w:val="16"/>
                <w:szCs w:val="16"/>
              </w:rPr>
              <w:t>…….</w:t>
            </w:r>
            <w:proofErr w:type="gramEnd"/>
            <w:r w:rsidRPr="00E00369">
              <w:rPr>
                <w:rFonts w:asciiTheme="majorBidi" w:hAnsiTheme="majorBidi" w:cstheme="majorBidi"/>
                <w:b/>
                <w:bCs/>
                <w:sz w:val="16"/>
                <w:szCs w:val="16"/>
              </w:rPr>
              <w:t>…………………………….</w:t>
            </w:r>
          </w:p>
          <w:tbl>
            <w:tblPr>
              <w:tblStyle w:val="Grilledutableau"/>
              <w:tblW w:w="9168" w:type="dxa"/>
              <w:tblInd w:w="108" w:type="dxa"/>
              <w:tblLook w:val="04A0" w:firstRow="1" w:lastRow="0" w:firstColumn="1" w:lastColumn="0" w:noHBand="0" w:noVBand="1"/>
            </w:tblPr>
            <w:tblGrid>
              <w:gridCol w:w="713"/>
              <w:gridCol w:w="7209"/>
              <w:gridCol w:w="603"/>
              <w:gridCol w:w="643"/>
            </w:tblGrid>
            <w:tr w:rsidR="00824688" w:rsidRPr="00E00369" w14:paraId="68B5FB5D" w14:textId="77777777" w:rsidTr="00DA6D38">
              <w:trPr>
                <w:trHeight w:val="291"/>
              </w:trPr>
              <w:tc>
                <w:tcPr>
                  <w:tcW w:w="8017" w:type="dxa"/>
                  <w:gridSpan w:val="2"/>
                  <w:tcBorders>
                    <w:top w:val="single" w:sz="4" w:space="0" w:color="auto"/>
                    <w:left w:val="single" w:sz="4" w:space="0" w:color="auto"/>
                    <w:bottom w:val="single" w:sz="4" w:space="0" w:color="auto"/>
                    <w:right w:val="single" w:sz="4" w:space="0" w:color="auto"/>
                  </w:tcBorders>
                  <w:shd w:val="clear" w:color="auto" w:fill="008080"/>
                  <w:hideMark/>
                </w:tcPr>
                <w:p w14:paraId="57A4B0FD"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b/>
                      <w:bCs/>
                      <w:color w:val="FFFFFF" w:themeColor="background1"/>
                    </w:rPr>
                  </w:pPr>
                  <w:r w:rsidRPr="00E00369">
                    <w:rPr>
                      <w:rStyle w:val="hps"/>
                      <w:rFonts w:asciiTheme="majorBidi" w:hAnsiTheme="majorBidi" w:cstheme="majorBidi"/>
                      <w:b/>
                      <w:bCs/>
                      <w:color w:val="FFFFFF" w:themeColor="background1"/>
                    </w:rPr>
                    <w:t>Est-ce que le projet :</w:t>
                  </w:r>
                </w:p>
              </w:tc>
              <w:tc>
                <w:tcPr>
                  <w:tcW w:w="573" w:type="dxa"/>
                  <w:tcBorders>
                    <w:top w:val="single" w:sz="4" w:space="0" w:color="auto"/>
                    <w:left w:val="single" w:sz="4" w:space="0" w:color="auto"/>
                    <w:bottom w:val="single" w:sz="4" w:space="0" w:color="auto"/>
                    <w:right w:val="single" w:sz="4" w:space="0" w:color="auto"/>
                  </w:tcBorders>
                  <w:shd w:val="clear" w:color="auto" w:fill="008080"/>
                  <w:hideMark/>
                </w:tcPr>
                <w:p w14:paraId="6426C50E"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b/>
                      <w:bCs/>
                      <w:color w:val="FFFFFF" w:themeColor="background1"/>
                    </w:rPr>
                  </w:pPr>
                  <w:r w:rsidRPr="00E00369">
                    <w:rPr>
                      <w:rStyle w:val="hps"/>
                      <w:rFonts w:asciiTheme="majorBidi" w:hAnsiTheme="majorBidi" w:cstheme="majorBidi"/>
                      <w:b/>
                      <w:bCs/>
                      <w:color w:val="FFFFFF" w:themeColor="background1"/>
                    </w:rPr>
                    <w:t>Oui</w:t>
                  </w:r>
                </w:p>
              </w:tc>
              <w:tc>
                <w:tcPr>
                  <w:tcW w:w="578" w:type="dxa"/>
                  <w:tcBorders>
                    <w:top w:val="single" w:sz="4" w:space="0" w:color="auto"/>
                    <w:left w:val="single" w:sz="4" w:space="0" w:color="auto"/>
                    <w:bottom w:val="single" w:sz="4" w:space="0" w:color="auto"/>
                    <w:right w:val="single" w:sz="4" w:space="0" w:color="auto"/>
                  </w:tcBorders>
                  <w:shd w:val="clear" w:color="auto" w:fill="008080"/>
                  <w:hideMark/>
                </w:tcPr>
                <w:p w14:paraId="3E62A08C"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b/>
                      <w:bCs/>
                      <w:color w:val="FFFFFF" w:themeColor="background1"/>
                    </w:rPr>
                  </w:pPr>
                  <w:r w:rsidRPr="00E00369">
                    <w:rPr>
                      <w:rStyle w:val="hps"/>
                      <w:rFonts w:asciiTheme="majorBidi" w:hAnsiTheme="majorBidi" w:cstheme="majorBidi"/>
                      <w:b/>
                      <w:bCs/>
                      <w:color w:val="FFFFFF" w:themeColor="background1"/>
                    </w:rPr>
                    <w:t>Non</w:t>
                  </w:r>
                </w:p>
              </w:tc>
            </w:tr>
            <w:tr w:rsidR="00824688" w:rsidRPr="00E00369" w14:paraId="5DBA3564" w14:textId="77777777" w:rsidTr="00DA6D38">
              <w:trPr>
                <w:trHeight w:val="307"/>
              </w:trPr>
              <w:tc>
                <w:tcPr>
                  <w:tcW w:w="716" w:type="dxa"/>
                  <w:tcBorders>
                    <w:top w:val="single" w:sz="4" w:space="0" w:color="auto"/>
                    <w:left w:val="nil"/>
                    <w:bottom w:val="single" w:sz="4" w:space="0" w:color="auto"/>
                    <w:right w:val="nil"/>
                  </w:tcBorders>
                </w:tcPr>
                <w:p w14:paraId="28791D31"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c>
                <w:tcPr>
                  <w:tcW w:w="7301" w:type="dxa"/>
                  <w:tcBorders>
                    <w:top w:val="single" w:sz="4" w:space="0" w:color="auto"/>
                    <w:left w:val="nil"/>
                    <w:bottom w:val="single" w:sz="4" w:space="0" w:color="auto"/>
                    <w:right w:val="nil"/>
                  </w:tcBorders>
                </w:tcPr>
                <w:p w14:paraId="4961A4B0"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c>
                <w:tcPr>
                  <w:tcW w:w="573" w:type="dxa"/>
                  <w:tcBorders>
                    <w:top w:val="single" w:sz="4" w:space="0" w:color="auto"/>
                    <w:left w:val="nil"/>
                    <w:bottom w:val="single" w:sz="4" w:space="0" w:color="auto"/>
                    <w:right w:val="nil"/>
                  </w:tcBorders>
                </w:tcPr>
                <w:p w14:paraId="41F7BD25"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c>
                <w:tcPr>
                  <w:tcW w:w="578" w:type="dxa"/>
                  <w:tcBorders>
                    <w:top w:val="single" w:sz="4" w:space="0" w:color="auto"/>
                    <w:left w:val="nil"/>
                    <w:bottom w:val="single" w:sz="4" w:space="0" w:color="auto"/>
                    <w:right w:val="nil"/>
                  </w:tcBorders>
                </w:tcPr>
                <w:p w14:paraId="581FF9AD"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r>
            <w:tr w:rsidR="00824688" w:rsidRPr="00E00369" w14:paraId="66AC82CD" w14:textId="77777777" w:rsidTr="00DA6D38">
              <w:trPr>
                <w:trHeight w:val="537"/>
              </w:trPr>
              <w:tc>
                <w:tcPr>
                  <w:tcW w:w="7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9F2B79" w14:textId="77777777" w:rsidR="00824688" w:rsidRPr="00F339C2" w:rsidRDefault="00824688" w:rsidP="00DA6D38">
                  <w:pPr>
                    <w:pStyle w:val="Paragraphedeliste"/>
                    <w:autoSpaceDE w:val="0"/>
                    <w:autoSpaceDN w:val="0"/>
                    <w:adjustRightInd w:val="0"/>
                    <w:spacing w:before="60"/>
                    <w:ind w:left="0" w:right="115"/>
                    <w:jc w:val="center"/>
                    <w:rPr>
                      <w:rStyle w:val="hps"/>
                      <w:rFonts w:asciiTheme="majorBidi" w:hAnsiTheme="majorBidi" w:cstheme="majorBidi"/>
                      <w:b/>
                      <w:bCs/>
                      <w:i/>
                      <w:iCs/>
                      <w:sz w:val="18"/>
                      <w:szCs w:val="18"/>
                    </w:rPr>
                  </w:pPr>
                  <w:r w:rsidRPr="00E00369">
                    <w:rPr>
                      <w:rStyle w:val="hps"/>
                      <w:rFonts w:asciiTheme="majorBidi" w:hAnsiTheme="majorBidi" w:cstheme="majorBidi"/>
                      <w:b/>
                      <w:bCs/>
                      <w:i/>
                      <w:iCs/>
                      <w:sz w:val="18"/>
                      <w:szCs w:val="18"/>
                    </w:rPr>
                    <w:t>Impacts environnementaux</w:t>
                  </w:r>
                </w:p>
              </w:tc>
              <w:tc>
                <w:tcPr>
                  <w:tcW w:w="7301" w:type="dxa"/>
                  <w:tcBorders>
                    <w:top w:val="single" w:sz="4" w:space="0" w:color="auto"/>
                    <w:left w:val="single" w:sz="4" w:space="0" w:color="auto"/>
                    <w:bottom w:val="single" w:sz="4" w:space="0" w:color="auto"/>
                    <w:right w:val="single" w:sz="4" w:space="0" w:color="auto"/>
                  </w:tcBorders>
                  <w:hideMark/>
                </w:tcPr>
                <w:p w14:paraId="34539B3F" w14:textId="1880CC8C"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 xml:space="preserve">Comprend la construction de </w:t>
                  </w:r>
                  <w:r w:rsidRPr="00E00369">
                    <w:rPr>
                      <w:rFonts w:asciiTheme="majorBidi" w:hAnsiTheme="majorBidi" w:cstheme="majorBidi"/>
                      <w:color w:val="000000" w:themeColor="text1"/>
                      <w:sz w:val="18"/>
                      <w:szCs w:val="18"/>
                    </w:rPr>
                    <w:t>barrage ou toute autre installation destinée à retenir et à stocker les eaux</w:t>
                  </w:r>
                  <w:r w:rsidR="00C22830">
                    <w:rPr>
                      <w:rFonts w:asciiTheme="majorBidi" w:hAnsiTheme="majorBidi" w:cstheme="majorBidi"/>
                      <w:color w:val="000000" w:themeColor="text1"/>
                      <w:sz w:val="18"/>
                      <w:szCs w:val="18"/>
                    </w:rPr>
                    <w:t xml:space="preserve"> d’une façon </w:t>
                  </w:r>
                  <w:r w:rsidR="005C7FD2">
                    <w:rPr>
                      <w:rFonts w:asciiTheme="majorBidi" w:hAnsiTheme="majorBidi" w:cstheme="majorBidi"/>
                      <w:color w:val="000000" w:themeColor="text1"/>
                      <w:sz w:val="18"/>
                      <w:szCs w:val="18"/>
                    </w:rPr>
                    <w:t>permanente</w:t>
                  </w:r>
                  <w:bookmarkStart w:id="0" w:name="_GoBack"/>
                  <w:bookmarkEnd w:id="0"/>
                </w:p>
              </w:tc>
              <w:tc>
                <w:tcPr>
                  <w:tcW w:w="573" w:type="dxa"/>
                  <w:tcBorders>
                    <w:top w:val="single" w:sz="4" w:space="0" w:color="auto"/>
                    <w:left w:val="single" w:sz="4" w:space="0" w:color="auto"/>
                    <w:bottom w:val="single" w:sz="4" w:space="0" w:color="auto"/>
                    <w:right w:val="single" w:sz="4" w:space="0" w:color="auto"/>
                  </w:tcBorders>
                </w:tcPr>
                <w:p w14:paraId="06779502"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349C2E64"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7BC719CD" w14:textId="77777777" w:rsidTr="00DA6D38">
              <w:trPr>
                <w:trHeight w:val="147"/>
              </w:trPr>
              <w:tc>
                <w:tcPr>
                  <w:tcW w:w="716" w:type="dxa"/>
                  <w:vMerge/>
                  <w:tcBorders>
                    <w:top w:val="single" w:sz="4" w:space="0" w:color="auto"/>
                    <w:left w:val="single" w:sz="4" w:space="0" w:color="auto"/>
                    <w:bottom w:val="single" w:sz="4" w:space="0" w:color="auto"/>
                    <w:right w:val="single" w:sz="4" w:space="0" w:color="auto"/>
                  </w:tcBorders>
                  <w:vAlign w:val="center"/>
                </w:tcPr>
                <w:p w14:paraId="0322CF76"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tcPr>
                <w:p w14:paraId="697DA54D"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Fonts w:asciiTheme="majorBidi" w:hAnsiTheme="majorBidi" w:cstheme="majorBidi"/>
                      <w:color w:val="000000" w:themeColor="text1"/>
                      <w:sz w:val="18"/>
                      <w:szCs w:val="18"/>
                    </w:rPr>
                    <w:t>Prévoit le reboisement d'une superficie supérieur à 100 hectares</w:t>
                  </w:r>
                </w:p>
              </w:tc>
              <w:tc>
                <w:tcPr>
                  <w:tcW w:w="573" w:type="dxa"/>
                  <w:tcBorders>
                    <w:top w:val="single" w:sz="4" w:space="0" w:color="auto"/>
                    <w:left w:val="single" w:sz="4" w:space="0" w:color="auto"/>
                    <w:bottom w:val="single" w:sz="4" w:space="0" w:color="auto"/>
                    <w:right w:val="single" w:sz="4" w:space="0" w:color="auto"/>
                  </w:tcBorders>
                </w:tcPr>
                <w:p w14:paraId="143B6719"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45EEF8AF"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3219E354" w14:textId="77777777" w:rsidTr="00DA6D38">
              <w:trPr>
                <w:trHeight w:val="147"/>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035D193"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4BB5B0DE"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Génère un impact important (perte partielle ou totale, dégradation irréversible, etc.) sur les habitats naturels, les aires protégées, la diversité biologique, l'équilibre des écosystèmes naturels mains, aquatique ou terrestre ? (a)</w:t>
                  </w:r>
                </w:p>
              </w:tc>
              <w:tc>
                <w:tcPr>
                  <w:tcW w:w="573" w:type="dxa"/>
                  <w:tcBorders>
                    <w:top w:val="single" w:sz="4" w:space="0" w:color="auto"/>
                    <w:left w:val="single" w:sz="4" w:space="0" w:color="auto"/>
                    <w:bottom w:val="single" w:sz="4" w:space="0" w:color="auto"/>
                    <w:right w:val="single" w:sz="4" w:space="0" w:color="auto"/>
                  </w:tcBorders>
                </w:tcPr>
                <w:p w14:paraId="144F24E5"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3B471C6A"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58B3E8AB" w14:textId="77777777" w:rsidTr="00DA6D38">
              <w:trPr>
                <w:trHeight w:val="147"/>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632D8AC"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07AEF915"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Génère un impact important (perte partielle ou totale, dégradation irréversible, etc.) sur les ressources culturelles physiques (Sites et monuments historiques, archéologique, culturels et religieux classés ou ayant une valeur importante pour les communautés locales</w:t>
                  </w:r>
                  <w:proofErr w:type="gramStart"/>
                  <w:r w:rsidRPr="00E00369">
                    <w:rPr>
                      <w:rStyle w:val="hps"/>
                      <w:rFonts w:asciiTheme="majorBidi" w:hAnsiTheme="majorBidi" w:cstheme="majorBidi"/>
                      <w:sz w:val="18"/>
                      <w:szCs w:val="18"/>
                    </w:rPr>
                    <w:t>)?</w:t>
                  </w:r>
                  <w:proofErr w:type="gramEnd"/>
                  <w:r w:rsidRPr="00E00369">
                    <w:rPr>
                      <w:rStyle w:val="hps"/>
                      <w:rFonts w:asciiTheme="majorBidi" w:hAnsiTheme="majorBidi" w:cstheme="majorBidi"/>
                      <w:sz w:val="18"/>
                      <w:szCs w:val="18"/>
                    </w:rPr>
                    <w:t xml:space="preserve"> (b)</w:t>
                  </w:r>
                </w:p>
              </w:tc>
              <w:tc>
                <w:tcPr>
                  <w:tcW w:w="573" w:type="dxa"/>
                  <w:tcBorders>
                    <w:top w:val="single" w:sz="4" w:space="0" w:color="auto"/>
                    <w:left w:val="single" w:sz="4" w:space="0" w:color="auto"/>
                    <w:bottom w:val="single" w:sz="4" w:space="0" w:color="auto"/>
                    <w:right w:val="single" w:sz="4" w:space="0" w:color="auto"/>
                  </w:tcBorders>
                </w:tcPr>
                <w:p w14:paraId="5E964FC0"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477E70A3"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5237C701" w14:textId="77777777" w:rsidTr="00DA6D38">
              <w:trPr>
                <w:trHeight w:val="560"/>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08F1BE98"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right w:val="single" w:sz="4" w:space="0" w:color="auto"/>
                  </w:tcBorders>
                  <w:hideMark/>
                </w:tcPr>
                <w:p w14:paraId="3D2971DC"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Fait partie d’un programme plus important comportant des impacts environnementaux et sociaux négatifs majeurs, irréversibles et sans précédent ?</w:t>
                  </w:r>
                </w:p>
              </w:tc>
              <w:tc>
                <w:tcPr>
                  <w:tcW w:w="573" w:type="dxa"/>
                  <w:tcBorders>
                    <w:top w:val="single" w:sz="4" w:space="0" w:color="auto"/>
                    <w:left w:val="single" w:sz="4" w:space="0" w:color="auto"/>
                    <w:right w:val="single" w:sz="4" w:space="0" w:color="auto"/>
                  </w:tcBorders>
                </w:tcPr>
                <w:p w14:paraId="7A01D7F0"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right w:val="single" w:sz="4" w:space="0" w:color="auto"/>
                  </w:tcBorders>
                </w:tcPr>
                <w:p w14:paraId="33C61C48"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26296B4F" w14:textId="77777777" w:rsidTr="00DA6D38">
              <w:trPr>
                <w:trHeight w:val="376"/>
              </w:trPr>
              <w:tc>
                <w:tcPr>
                  <w:tcW w:w="716" w:type="dxa"/>
                  <w:vMerge w:val="restart"/>
                  <w:tcBorders>
                    <w:top w:val="single" w:sz="4" w:space="0" w:color="auto"/>
                    <w:left w:val="single" w:sz="4" w:space="0" w:color="auto"/>
                    <w:right w:val="single" w:sz="4" w:space="0" w:color="auto"/>
                  </w:tcBorders>
                  <w:textDirection w:val="btLr"/>
                  <w:vAlign w:val="center"/>
                </w:tcPr>
                <w:p w14:paraId="40DA4AD4" w14:textId="77777777" w:rsidR="00824688" w:rsidRPr="00F339C2" w:rsidRDefault="00824688" w:rsidP="00DA6D38">
                  <w:pPr>
                    <w:ind w:left="113" w:right="113"/>
                    <w:rPr>
                      <w:rStyle w:val="hps"/>
                      <w:rFonts w:asciiTheme="majorBidi" w:hAnsiTheme="majorBidi" w:cstheme="majorBidi"/>
                      <w:b/>
                      <w:bCs/>
                      <w:i/>
                      <w:iCs/>
                      <w:sz w:val="18"/>
                      <w:szCs w:val="18"/>
                    </w:rPr>
                  </w:pPr>
                  <w:r w:rsidRPr="00E00369">
                    <w:rPr>
                      <w:rStyle w:val="hps"/>
                      <w:rFonts w:asciiTheme="majorBidi" w:hAnsiTheme="majorBidi" w:cstheme="majorBidi"/>
                      <w:b/>
                      <w:bCs/>
                      <w:i/>
                      <w:iCs/>
                      <w:sz w:val="18"/>
                      <w:szCs w:val="18"/>
                    </w:rPr>
                    <w:t>Impacts sociaux</w:t>
                  </w:r>
                </w:p>
              </w:tc>
              <w:tc>
                <w:tcPr>
                  <w:tcW w:w="7301" w:type="dxa"/>
                  <w:tcBorders>
                    <w:top w:val="single" w:sz="4" w:space="0" w:color="auto"/>
                    <w:left w:val="single" w:sz="4" w:space="0" w:color="auto"/>
                    <w:bottom w:val="single" w:sz="4" w:space="0" w:color="auto"/>
                    <w:right w:val="single" w:sz="4" w:space="0" w:color="auto"/>
                  </w:tcBorders>
                </w:tcPr>
                <w:p w14:paraId="11757C36"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Nécessite la démolition de plus de 10 logements ?</w:t>
                  </w:r>
                </w:p>
              </w:tc>
              <w:tc>
                <w:tcPr>
                  <w:tcW w:w="573" w:type="dxa"/>
                  <w:tcBorders>
                    <w:top w:val="single" w:sz="4" w:space="0" w:color="auto"/>
                    <w:left w:val="single" w:sz="4" w:space="0" w:color="auto"/>
                    <w:bottom w:val="single" w:sz="4" w:space="0" w:color="auto"/>
                    <w:right w:val="single" w:sz="4" w:space="0" w:color="auto"/>
                  </w:tcBorders>
                </w:tcPr>
                <w:p w14:paraId="632AEB3F"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008FC29B"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3293559F" w14:textId="77777777" w:rsidTr="00DA6D38">
              <w:trPr>
                <w:trHeight w:val="358"/>
              </w:trPr>
              <w:tc>
                <w:tcPr>
                  <w:tcW w:w="716" w:type="dxa"/>
                  <w:vMerge/>
                  <w:tcBorders>
                    <w:left w:val="single" w:sz="4" w:space="0" w:color="auto"/>
                    <w:right w:val="single" w:sz="4" w:space="0" w:color="auto"/>
                  </w:tcBorders>
                  <w:vAlign w:val="center"/>
                  <w:hideMark/>
                </w:tcPr>
                <w:p w14:paraId="1E06759E"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78DAEB0D"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Génère des impacts sociaux affectant un nombre important de personnes (200 et plus) ?  (c)</w:t>
                  </w:r>
                </w:p>
              </w:tc>
              <w:tc>
                <w:tcPr>
                  <w:tcW w:w="573" w:type="dxa"/>
                  <w:tcBorders>
                    <w:top w:val="single" w:sz="4" w:space="0" w:color="auto"/>
                    <w:left w:val="single" w:sz="4" w:space="0" w:color="auto"/>
                    <w:bottom w:val="single" w:sz="4" w:space="0" w:color="auto"/>
                    <w:right w:val="single" w:sz="4" w:space="0" w:color="auto"/>
                  </w:tcBorders>
                </w:tcPr>
                <w:p w14:paraId="01784035"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7D43F177"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22FC77BE" w14:textId="77777777" w:rsidTr="00DA6D38">
              <w:trPr>
                <w:trHeight w:val="358"/>
              </w:trPr>
              <w:tc>
                <w:tcPr>
                  <w:tcW w:w="716" w:type="dxa"/>
                  <w:vMerge/>
                  <w:tcBorders>
                    <w:left w:val="single" w:sz="4" w:space="0" w:color="auto"/>
                    <w:bottom w:val="single" w:sz="4" w:space="0" w:color="auto"/>
                    <w:right w:val="single" w:sz="4" w:space="0" w:color="auto"/>
                  </w:tcBorders>
                  <w:vAlign w:val="center"/>
                  <w:hideMark/>
                </w:tcPr>
                <w:p w14:paraId="59488FA6"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4FBBB9CE" w14:textId="77777777" w:rsidR="00824688" w:rsidRPr="00F339C2" w:rsidRDefault="00824688" w:rsidP="00824688">
                  <w:pPr>
                    <w:pStyle w:val="Paragraphedeliste"/>
                    <w:numPr>
                      <w:ilvl w:val="0"/>
                      <w:numId w:val="16"/>
                    </w:numPr>
                    <w:autoSpaceDE w:val="0"/>
                    <w:autoSpaceDN w:val="0"/>
                    <w:adjustRightInd w:val="0"/>
                    <w:spacing w:before="60" w:after="60"/>
                    <w:ind w:left="288" w:hanging="288"/>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Comprend des activités qui risquent d'exacerber les conflits sociaux ?  (d)</w:t>
                  </w:r>
                </w:p>
              </w:tc>
              <w:tc>
                <w:tcPr>
                  <w:tcW w:w="573" w:type="dxa"/>
                  <w:tcBorders>
                    <w:top w:val="single" w:sz="4" w:space="0" w:color="auto"/>
                    <w:left w:val="single" w:sz="4" w:space="0" w:color="auto"/>
                    <w:bottom w:val="single" w:sz="4" w:space="0" w:color="auto"/>
                    <w:right w:val="single" w:sz="4" w:space="0" w:color="auto"/>
                  </w:tcBorders>
                </w:tcPr>
                <w:p w14:paraId="6FD40041"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331AB773"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bl>
          <w:p w14:paraId="4A8A7A02" w14:textId="77777777" w:rsidR="00824688" w:rsidRPr="00E00369" w:rsidRDefault="00824688" w:rsidP="00DA6D38">
            <w:pPr>
              <w:pStyle w:val="Paragraphedeliste"/>
              <w:autoSpaceDE w:val="0"/>
              <w:autoSpaceDN w:val="0"/>
              <w:adjustRightInd w:val="0"/>
              <w:ind w:left="567"/>
              <w:rPr>
                <w:rFonts w:asciiTheme="majorBidi" w:hAnsiTheme="majorBidi" w:cstheme="majorBidi"/>
                <w:sz w:val="16"/>
                <w:szCs w:val="16"/>
              </w:rPr>
            </w:pPr>
          </w:p>
        </w:tc>
      </w:tr>
    </w:tbl>
    <w:p w14:paraId="29597B5F"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proofErr w:type="gramStart"/>
      <w:r w:rsidRPr="00880266">
        <w:rPr>
          <w:rFonts w:ascii="Times" w:hAnsi="Times" w:cs="Times"/>
        </w:rPr>
        <w:t>Date: ....</w:t>
      </w:r>
      <w:proofErr w:type="gramEnd"/>
      <w:r w:rsidRPr="00880266">
        <w:rPr>
          <w:rFonts w:ascii="Times" w:hAnsi="Times" w:cs="Times"/>
        </w:rPr>
        <w:t xml:space="preserve">/....../............. </w:t>
      </w:r>
    </w:p>
    <w:p w14:paraId="68DEA32E"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r w:rsidRPr="00880266">
        <w:rPr>
          <w:rFonts w:ascii="Times" w:hAnsi="Times" w:cs="Times"/>
          <w:b/>
        </w:rPr>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p>
    <w:p w14:paraId="40271A57"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r w:rsidRPr="00880266">
        <w:rPr>
          <w:rFonts w:ascii="Times" w:hAnsi="Times" w:cs="Times"/>
          <w:b/>
        </w:rPr>
        <w:t xml:space="preserve">  ------------------------------------------------------ </w:t>
      </w:r>
    </w:p>
    <w:p w14:paraId="372A5465"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r w:rsidRPr="00880266">
        <w:rPr>
          <w:rFonts w:ascii="Times" w:hAnsi="Times" w:cs="Times"/>
        </w:rPr>
        <w:tab/>
      </w:r>
      <w:r w:rsidRPr="00880266">
        <w:rPr>
          <w:rFonts w:ascii="Times" w:hAnsi="Times" w:cs="Times"/>
          <w:b/>
        </w:rPr>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Porteur du Projet  </w:t>
      </w:r>
    </w:p>
    <w:p w14:paraId="6DF489E5" w14:textId="77777777" w:rsidR="00824688" w:rsidRPr="00E00369" w:rsidRDefault="00824688" w:rsidP="00824688">
      <w:pPr>
        <w:widowControl w:val="0"/>
        <w:autoSpaceDE w:val="0"/>
        <w:autoSpaceDN w:val="0"/>
        <w:adjustRightInd w:val="0"/>
        <w:spacing w:after="0"/>
        <w:ind w:left="-283" w:right="-822" w:hanging="709"/>
        <w:rPr>
          <w:rFonts w:ascii="Times" w:hAnsi="Times" w:cs="Times"/>
          <w:sz w:val="28"/>
          <w:szCs w:val="28"/>
        </w:rPr>
      </w:pPr>
    </w:p>
    <w:p w14:paraId="595B02E9" w14:textId="77777777" w:rsidR="00824688" w:rsidRPr="00E00369" w:rsidRDefault="00824688" w:rsidP="00824688">
      <w:pPr>
        <w:widowControl w:val="0"/>
        <w:autoSpaceDE w:val="0"/>
        <w:autoSpaceDN w:val="0"/>
        <w:adjustRightInd w:val="0"/>
        <w:spacing w:after="0"/>
        <w:ind w:left="-283" w:right="-822" w:hanging="709"/>
        <w:rPr>
          <w:rFonts w:ascii="Times" w:hAnsi="Times" w:cs="Times"/>
          <w:sz w:val="28"/>
          <w:szCs w:val="28"/>
        </w:rPr>
      </w:pPr>
    </w:p>
    <w:p w14:paraId="138B9411" w14:textId="77777777" w:rsidR="00824688" w:rsidRPr="0063157C" w:rsidRDefault="00824688" w:rsidP="00824688">
      <w:pPr>
        <w:widowControl w:val="0"/>
        <w:autoSpaceDE w:val="0"/>
        <w:autoSpaceDN w:val="0"/>
        <w:adjustRightInd w:val="0"/>
        <w:spacing w:after="240"/>
        <w:rPr>
          <w:rFonts w:ascii="Times" w:hAnsi="Times" w:cs="Times"/>
          <w:sz w:val="20"/>
          <w:szCs w:val="20"/>
        </w:rPr>
      </w:pPr>
      <w:r w:rsidRPr="0063157C">
        <w:rPr>
          <w:rFonts w:ascii="Times" w:hAnsi="Times" w:cs="Times"/>
          <w:sz w:val="20"/>
          <w:szCs w:val="20"/>
        </w:rPr>
        <w:t>Les lettres mises entre parenthèse dans le tableau envoient aux remarques suivantes :</w:t>
      </w:r>
    </w:p>
    <w:p w14:paraId="6CBC0778" w14:textId="77777777" w:rsidR="00824688" w:rsidRPr="0063157C" w:rsidRDefault="00824688" w:rsidP="00824688">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 xml:space="preserve">La réponse doit être documentée et justifiée de manière à s’assurer que le projet ne concerne aucun site parmi les 154 Sites d’Intérêt Biologique et Écologique (SIBE) identifiés par le Plan Directeur des Aires Protégées en 1996. </w:t>
      </w:r>
    </w:p>
    <w:p w14:paraId="047788C0" w14:textId="77777777" w:rsidR="00824688" w:rsidRPr="0063157C" w:rsidRDefault="00824688" w:rsidP="00824688">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 xml:space="preserve">Les ressources physiques culturelles peuvent : i) comprendre des objets mobiliers ou immobiliers, des sites, des monuments, etc. ; ii) avoir une valeur naturelle, paysagère, archéologique, historique, architectural, religieuse, culturelle, etc. ; et iii) et classé comme patrimoine ayant un grand intérêt au niveau local, provincial ou national, ou international. </w:t>
      </w:r>
    </w:p>
    <w:p w14:paraId="78C5CE7E" w14:textId="77777777" w:rsidR="00824688" w:rsidRDefault="00824688" w:rsidP="00824688">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 xml:space="preserve">Nombre de personnes déplacés et/ou ayant perdues leur terres) acquises pour les besoins du projet </w:t>
      </w:r>
      <w:r>
        <w:rPr>
          <w:rFonts w:ascii="Times" w:hAnsi="Times" w:cs="Times"/>
          <w:sz w:val="20"/>
          <w:szCs w:val="20"/>
        </w:rPr>
        <w:t>(</w:t>
      </w:r>
      <w:r w:rsidRPr="0063157C">
        <w:rPr>
          <w:rFonts w:ascii="Times" w:hAnsi="Times" w:cs="Times"/>
          <w:sz w:val="20"/>
          <w:szCs w:val="20"/>
        </w:rPr>
        <w:t xml:space="preserve">et/ou ne pouvant plus accéder aux ressources économiques) perte de revenus, d’emplois, de moyens de subsistances, etc. </w:t>
      </w:r>
      <w:r>
        <w:rPr>
          <w:rFonts w:ascii="Times" w:hAnsi="Times" w:cs="Times"/>
          <w:sz w:val="20"/>
          <w:szCs w:val="20"/>
        </w:rPr>
        <w:t>(ou naturelles</w:t>
      </w:r>
      <w:r w:rsidRPr="0063157C">
        <w:rPr>
          <w:rFonts w:ascii="Times" w:hAnsi="Times" w:cs="Times"/>
          <w:sz w:val="20"/>
          <w:szCs w:val="20"/>
        </w:rPr>
        <w:t xml:space="preserve">) points d’eau, parcours, ressources forestières </w:t>
      </w:r>
      <w:r>
        <w:rPr>
          <w:rFonts w:ascii="Times" w:hAnsi="Times" w:cs="Times"/>
          <w:sz w:val="20"/>
          <w:szCs w:val="20"/>
        </w:rPr>
        <w:t>(</w:t>
      </w:r>
      <w:r w:rsidRPr="0063157C">
        <w:rPr>
          <w:rFonts w:ascii="Times" w:hAnsi="Times" w:cs="Times"/>
          <w:sz w:val="20"/>
          <w:szCs w:val="20"/>
        </w:rPr>
        <w:t>par suite d’une acquisition foncière</w:t>
      </w:r>
      <w:r>
        <w:rPr>
          <w:rFonts w:ascii="Times" w:hAnsi="Times" w:cs="Times"/>
          <w:sz w:val="20"/>
          <w:szCs w:val="20"/>
        </w:rPr>
        <w:t>)</w:t>
      </w:r>
      <w:r w:rsidRPr="0063157C">
        <w:rPr>
          <w:rFonts w:ascii="Times" w:hAnsi="Times" w:cs="Times"/>
          <w:sz w:val="20"/>
          <w:szCs w:val="20"/>
        </w:rPr>
        <w:t>.</w:t>
      </w:r>
    </w:p>
    <w:p w14:paraId="578FA013" w14:textId="77777777" w:rsidR="00824688" w:rsidRDefault="00824688" w:rsidP="005D2703">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Conflits existants de nature foncière ou concernant les différents usagers des ressources naturelles (ex. agriculteurs entre eux) ou différents usagers des mêmes ressources) ex. usage agricole, pastoral ou forestier). La réponse doit être documentée et justifiée sur la base de dossiers des tribunaux administratifs ou des instances de médiation traditionnelles.</w:t>
      </w:r>
    </w:p>
    <w:p w14:paraId="0B5C677F" w14:textId="12AD32CE" w:rsidR="005B6662" w:rsidRPr="00824688" w:rsidRDefault="005B6662" w:rsidP="00824688">
      <w:pPr>
        <w:rPr>
          <w:rFonts w:ascii="Times" w:hAnsi="Times" w:cs="Times"/>
          <w:sz w:val="20"/>
          <w:szCs w:val="20"/>
        </w:rPr>
      </w:pPr>
    </w:p>
    <w:sectPr w:rsidR="005B6662" w:rsidRPr="00824688"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31389A50"/>
    <w:lvl w:ilvl="0" w:tplc="040C0017">
      <w:start w:val="1"/>
      <w:numFmt w:val="lowerLetter"/>
      <w:lvlText w:val="%1)"/>
      <w:lvlJc w:val="left"/>
      <w:pPr>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7D3"/>
    <w:multiLevelType w:val="hybridMultilevel"/>
    <w:tmpl w:val="5AD402A4"/>
    <w:lvl w:ilvl="0" w:tplc="040C000F">
      <w:start w:val="1"/>
      <w:numFmt w:val="decimal"/>
      <w:lvlText w:val="%1."/>
      <w:lvlJc w:val="left"/>
      <w:pPr>
        <w:ind w:left="720" w:hanging="360"/>
      </w:pPr>
      <w:rPr>
        <w:rFonts w:hint="default"/>
      </w:rPr>
    </w:lvl>
    <w:lvl w:ilvl="1" w:tplc="C14E76F4">
      <w:start w:val="1"/>
      <w:numFmt w:val="lowerRoman"/>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8"/>
  </w:num>
  <w:num w:numId="6">
    <w:abstractNumId w:val="11"/>
  </w:num>
  <w:num w:numId="7">
    <w:abstractNumId w:val="3"/>
  </w:num>
  <w:num w:numId="8">
    <w:abstractNumId w:val="14"/>
  </w:num>
  <w:num w:numId="9">
    <w:abstractNumId w:val="5"/>
  </w:num>
  <w:num w:numId="10">
    <w:abstractNumId w:val="12"/>
  </w:num>
  <w:num w:numId="11">
    <w:abstractNumId w:val="7"/>
  </w:num>
  <w:num w:numId="12">
    <w:abstractNumId w:val="13"/>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7"/>
    <w:rsid w:val="003D686A"/>
    <w:rsid w:val="005B6662"/>
    <w:rsid w:val="005C7FD2"/>
    <w:rsid w:val="005D2703"/>
    <w:rsid w:val="005D6500"/>
    <w:rsid w:val="006B237A"/>
    <w:rsid w:val="00824688"/>
    <w:rsid w:val="008D3D6B"/>
    <w:rsid w:val="00B96FE3"/>
    <w:rsid w:val="00C22830"/>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 w:type="table" w:styleId="Grilledutableau">
    <w:name w:val="Table Grid"/>
    <w:basedOn w:val="TableauNormal"/>
    <w:uiPriority w:val="59"/>
    <w:rsid w:val="00824688"/>
    <w:pPr>
      <w:spacing w:after="120" w:line="240" w:lineRule="auto"/>
      <w:jc w:val="both"/>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Légende Car"/>
    <w:basedOn w:val="Normal"/>
    <w:next w:val="Normal"/>
    <w:link w:val="LgendeCar1"/>
    <w:unhideWhenUsed/>
    <w:qFormat/>
    <w:rsid w:val="00824688"/>
    <w:pPr>
      <w:keepNext/>
      <w:spacing w:before="240" w:after="0" w:line="276" w:lineRule="auto"/>
      <w:jc w:val="center"/>
    </w:pPr>
    <w:rPr>
      <w:rFonts w:ascii="Times New Roman" w:eastAsia="Calibri" w:hAnsi="Times New Roman" w:cs="Times New Roman"/>
      <w:b/>
      <w:bCs/>
      <w:sz w:val="20"/>
      <w:szCs w:val="20"/>
    </w:rPr>
  </w:style>
  <w:style w:type="character" w:customStyle="1" w:styleId="hps">
    <w:name w:val="hps"/>
    <w:rsid w:val="00824688"/>
  </w:style>
  <w:style w:type="character" w:customStyle="1" w:styleId="LgendeCar1">
    <w:name w:val="Légende Car1"/>
    <w:aliases w:val="Légende Car Car"/>
    <w:link w:val="Lgende"/>
    <w:rsid w:val="00824688"/>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Hanane Mselli</cp:lastModifiedBy>
  <cp:revision>12</cp:revision>
  <dcterms:created xsi:type="dcterms:W3CDTF">2020-01-08T14:38:00Z</dcterms:created>
  <dcterms:modified xsi:type="dcterms:W3CDTF">2022-12-08T16:13:00Z</dcterms:modified>
</cp:coreProperties>
</file>